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16A3A" w14:textId="77777777" w:rsidR="00127827" w:rsidRPr="0035462E" w:rsidRDefault="00127827" w:rsidP="001278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462E">
        <w:rPr>
          <w:rFonts w:ascii="Times New Roman" w:hAnsi="Times New Roman" w:cs="Times New Roman"/>
          <w:b/>
          <w:sz w:val="28"/>
          <w:szCs w:val="28"/>
          <w:lang w:val="kk-KZ"/>
        </w:rPr>
        <w:t>Хабарландыру</w:t>
      </w:r>
    </w:p>
    <w:p w14:paraId="5B751620" w14:textId="77777777" w:rsidR="00D36D03" w:rsidRPr="0035462E" w:rsidRDefault="000D761A" w:rsidP="008071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Мақтаарал </w:t>
      </w:r>
      <w:r w:rsidR="001B0E20" w:rsidRPr="0035462E">
        <w:rPr>
          <w:rFonts w:ascii="Times New Roman" w:hAnsi="Times New Roman" w:cs="Times New Roman"/>
          <w:sz w:val="28"/>
          <w:szCs w:val="28"/>
          <w:lang w:val="kk-KZ"/>
        </w:rPr>
        <w:t>ауданының ішкі саясат бөлімі мемлекеттік мекемесі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>, Қазақстан Республи</w:t>
      </w:r>
      <w:r>
        <w:rPr>
          <w:rFonts w:ascii="Times New Roman" w:hAnsi="Times New Roman" w:cs="Times New Roman"/>
          <w:sz w:val="28"/>
          <w:szCs w:val="28"/>
          <w:lang w:val="kk-KZ"/>
        </w:rPr>
        <w:t>касының 2005 жылғы 12 сәуірдегі</w:t>
      </w:r>
      <w:r w:rsidR="00931F8A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№36 «Қазақстан Республикасындағы мемлекеттік әлеуметтік тапсырыс, стратегиялық әріптестікті іске асыруға арналған мемлекеттік тапсырыс, үкіметтік емес ұйымдарға арналған гранттар және сыйлықақылар туралы» Заңы және Қазақстан Республикасы Ақпарат және қоғамдық даму министрінің   </w:t>
      </w:r>
      <w:r w:rsidR="0061012C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2018 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 w:rsidR="0061012C" w:rsidRPr="0035462E">
        <w:rPr>
          <w:rFonts w:ascii="Times New Roman" w:hAnsi="Times New Roman" w:cs="Times New Roman"/>
          <w:sz w:val="28"/>
          <w:szCs w:val="28"/>
          <w:lang w:val="kk-KZ"/>
        </w:rPr>
        <w:t>15 тамыздағы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="0061012C" w:rsidRPr="0035462E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127827" w:rsidRPr="003546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«Мемлекеттік әлеуметтік тапсырысты қалыптастыру, </w:t>
      </w:r>
      <w:r w:rsidR="0061012C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оның 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>іске асыр</w:t>
      </w:r>
      <w:r w:rsidR="0061012C" w:rsidRPr="0035462E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у мониторингі және нәтижелерін бағалау қағидаларын бекіту </w:t>
      </w:r>
      <w:r w:rsidR="00040A19" w:rsidRPr="0035462E">
        <w:rPr>
          <w:rFonts w:ascii="Times New Roman" w:hAnsi="Times New Roman" w:cs="Times New Roman"/>
          <w:sz w:val="28"/>
          <w:szCs w:val="28"/>
          <w:lang w:val="kk-KZ"/>
        </w:rPr>
        <w:t>туралы» бұйрығының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0A19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1-қосымшасына </w:t>
      </w:r>
      <w:r w:rsidR="00127827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сәйкес,</w:t>
      </w:r>
      <w:r w:rsidR="00040A19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7E27EC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040A19" w:rsidRPr="0035462E">
        <w:rPr>
          <w:rFonts w:ascii="Times New Roman" w:hAnsi="Times New Roman" w:cs="Times New Roman"/>
          <w:sz w:val="28"/>
          <w:szCs w:val="28"/>
          <w:lang w:val="kk-KZ"/>
        </w:rPr>
        <w:t>жылға жоспарланған мемлекеттік әлеуметтік тапсырыстың тақырыптары туралы ақпаратты, жария талқылау үшін үкіметтік емес ұйымдар мен жеке азаматтардың назарына ұсынады.</w:t>
      </w:r>
    </w:p>
    <w:p w14:paraId="35DEA869" w14:textId="313AB12E" w:rsidR="00807174" w:rsidRPr="0035462E" w:rsidRDefault="00807174" w:rsidP="008071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Сонымен бірге, мемлекеттік әлеуметтік тапсырыстың тақырыптары бойынша ескертулер немесе </w:t>
      </w:r>
      <w:r w:rsidR="00F83146" w:rsidRPr="0035462E">
        <w:rPr>
          <w:rFonts w:ascii="Times New Roman" w:hAnsi="Times New Roman" w:cs="Times New Roman"/>
          <w:sz w:val="28"/>
          <w:szCs w:val="28"/>
          <w:lang w:val="kk-KZ"/>
        </w:rPr>
        <w:t>ұсыныстар</w:t>
      </w:r>
      <w:r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B0E20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8B07E5" w:rsidRPr="003546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E27EC" w:rsidRPr="0035462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B07E5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1B0E20" w:rsidRPr="0035462E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E453C9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27EC" w:rsidRPr="0035462E">
        <w:rPr>
          <w:rFonts w:ascii="Times New Roman" w:hAnsi="Times New Roman" w:cs="Times New Roman"/>
          <w:sz w:val="28"/>
          <w:szCs w:val="28"/>
          <w:lang w:val="kk-KZ"/>
        </w:rPr>
        <w:t>қыркүйекке</w:t>
      </w:r>
      <w:r w:rsidR="008B07E5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r w:rsidR="001B0E20" w:rsidRPr="0035462E">
        <w:rPr>
          <w:rFonts w:ascii="Times New Roman" w:hAnsi="Times New Roman" w:cs="Times New Roman"/>
          <w:sz w:val="28"/>
          <w:szCs w:val="28"/>
          <w:lang w:val="kk-KZ"/>
        </w:rPr>
        <w:t>бөлімнің</w:t>
      </w:r>
      <w:r w:rsidR="00F83146"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462E">
        <w:rPr>
          <w:rFonts w:ascii="Times New Roman" w:hAnsi="Times New Roman" w:cs="Times New Roman"/>
          <w:sz w:val="28"/>
          <w:szCs w:val="28"/>
          <w:lang w:val="kk-KZ"/>
        </w:rPr>
        <w:t>байланыс телефондары:</w:t>
      </w:r>
      <w:r w:rsidR="004D73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73D7" w:rsidRPr="00F63F7C">
        <w:rPr>
          <w:rFonts w:ascii="Times New Roman" w:hAnsi="Times New Roman" w:cs="Times New Roman"/>
          <w:b/>
          <w:sz w:val="28"/>
          <w:szCs w:val="28"/>
          <w:lang w:val="kk-KZ"/>
        </w:rPr>
        <w:t>8-701-353-53-09</w:t>
      </w:r>
      <w:r w:rsidR="004D73D7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bookmarkStart w:id="0" w:name="_GoBack"/>
      <w:bookmarkEnd w:id="0"/>
      <w:r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462E">
        <w:rPr>
          <w:rFonts w:ascii="Times New Roman" w:hAnsi="Times New Roman" w:cs="Times New Roman"/>
          <w:b/>
          <w:bCs/>
          <w:sz w:val="28"/>
          <w:szCs w:val="28"/>
          <w:lang w:val="kk-KZ"/>
        </w:rPr>
        <w:t>8-7</w:t>
      </w:r>
      <w:r w:rsidR="000B5AC0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0D761A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35462E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0D761A">
        <w:rPr>
          <w:rFonts w:ascii="Times New Roman" w:hAnsi="Times New Roman" w:cs="Times New Roman"/>
          <w:b/>
          <w:bCs/>
          <w:sz w:val="28"/>
          <w:szCs w:val="28"/>
          <w:lang w:val="kk-KZ"/>
        </w:rPr>
        <w:t>123</w:t>
      </w:r>
      <w:r w:rsidRPr="0035462E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0D761A">
        <w:rPr>
          <w:rFonts w:ascii="Times New Roman" w:hAnsi="Times New Roman" w:cs="Times New Roman"/>
          <w:b/>
          <w:bCs/>
          <w:sz w:val="28"/>
          <w:szCs w:val="28"/>
          <w:lang w:val="kk-KZ"/>
        </w:rPr>
        <w:t>99</w:t>
      </w:r>
      <w:r w:rsidRPr="0035462E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0D761A">
        <w:rPr>
          <w:rFonts w:ascii="Times New Roman" w:hAnsi="Times New Roman" w:cs="Times New Roman"/>
          <w:b/>
          <w:bCs/>
          <w:sz w:val="28"/>
          <w:szCs w:val="28"/>
          <w:lang w:val="kk-KZ"/>
        </w:rPr>
        <w:t>86</w:t>
      </w:r>
      <w:r w:rsidRPr="0035462E">
        <w:rPr>
          <w:rFonts w:ascii="Times New Roman" w:hAnsi="Times New Roman" w:cs="Times New Roman"/>
          <w:sz w:val="28"/>
          <w:szCs w:val="28"/>
          <w:lang w:val="kk-KZ"/>
        </w:rPr>
        <w:t xml:space="preserve"> және электрондық пошта: </w:t>
      </w:r>
      <w:r w:rsidR="000D761A" w:rsidRPr="000D761A">
        <w:rPr>
          <w:rFonts w:ascii="Times New Roman" w:hAnsi="Times New Roman" w:cs="Times New Roman"/>
          <w:color w:val="0070C0"/>
          <w:sz w:val="28"/>
          <w:szCs w:val="28"/>
          <w:lang w:val="kk-KZ"/>
        </w:rPr>
        <w:t>maktaral-ovp@mail.ru</w:t>
      </w:r>
      <w:r w:rsidR="001B0E20" w:rsidRPr="000B5AC0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984912" w:rsidRPr="000B5AC0">
        <w:rPr>
          <w:rStyle w:val="aa"/>
          <w:rFonts w:ascii="Times New Roman" w:hAnsi="Times New Roman" w:cs="Times New Roman"/>
          <w:color w:val="0070C0"/>
          <w:sz w:val="28"/>
          <w:szCs w:val="28"/>
          <w:lang w:val="tr-TR"/>
        </w:rPr>
        <w:t xml:space="preserve"> </w:t>
      </w:r>
      <w:r w:rsidR="00984912" w:rsidRPr="000B5AC0">
        <w:rPr>
          <w:rStyle w:val="aa"/>
          <w:color w:val="0070C0"/>
          <w:lang w:val="tr-TR"/>
        </w:rPr>
        <w:t xml:space="preserve"> </w:t>
      </w:r>
      <w:r w:rsidRPr="0035462E">
        <w:rPr>
          <w:rFonts w:ascii="Times New Roman" w:hAnsi="Times New Roman" w:cs="Times New Roman"/>
          <w:sz w:val="28"/>
          <w:szCs w:val="28"/>
          <w:lang w:val="kk-KZ"/>
        </w:rPr>
        <w:t>арқылы қабылданатынын хабарлайды.</w:t>
      </w:r>
    </w:p>
    <w:p w14:paraId="39EF955E" w14:textId="77777777" w:rsidR="00040A19" w:rsidRPr="007E27EC" w:rsidRDefault="00040A19" w:rsidP="001278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27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7420D18" w14:textId="77777777" w:rsidR="007F0F46" w:rsidRDefault="00127827" w:rsidP="0012782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z74"/>
      <w:r w:rsidRPr="007E27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202</w:t>
      </w:r>
      <w:r w:rsidR="007E27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6 </w:t>
      </w:r>
      <w:r w:rsidRPr="007E27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жылға жоспарланған мемлекеттік әлеуметтік тапсырыстың тақырыптары туралы </w:t>
      </w:r>
    </w:p>
    <w:p w14:paraId="7BFD124E" w14:textId="77777777" w:rsidR="00653613" w:rsidRDefault="007F0F46" w:rsidP="001278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АҚПАРАТ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9"/>
        <w:gridCol w:w="3664"/>
        <w:gridCol w:w="1832"/>
        <w:gridCol w:w="3730"/>
        <w:gridCol w:w="2558"/>
        <w:gridCol w:w="2463"/>
      </w:tblGrid>
      <w:tr w:rsidR="00443EBD" w:rsidRPr="007F0F46" w14:paraId="63850FA4" w14:textId="77777777" w:rsidTr="0035462E">
        <w:tc>
          <w:tcPr>
            <w:tcW w:w="539" w:type="dxa"/>
          </w:tcPr>
          <w:p w14:paraId="36B42A34" w14:textId="77777777" w:rsidR="003B02EA" w:rsidRPr="007F0F46" w:rsidRDefault="007F0F46" w:rsidP="0012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F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64" w:type="dxa"/>
          </w:tcPr>
          <w:p w14:paraId="38C3EE13" w14:textId="77777777" w:rsidR="003B02EA" w:rsidRPr="007F0F46" w:rsidRDefault="007F0F46" w:rsidP="0012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Мемлекеттік әлеуметтік тапсырыстың жоспарланған тақырыбы</w:t>
            </w:r>
          </w:p>
        </w:tc>
        <w:tc>
          <w:tcPr>
            <w:tcW w:w="1832" w:type="dxa"/>
          </w:tcPr>
          <w:p w14:paraId="4F9118EE" w14:textId="77777777" w:rsidR="004B7ED9" w:rsidRDefault="00655A5D" w:rsidP="001278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7F0F46"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оспарланған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қаржы </w:t>
            </w:r>
            <w:r w:rsidR="007F0F46"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көлемі </w:t>
            </w:r>
          </w:p>
          <w:p w14:paraId="0C764DFD" w14:textId="77777777" w:rsidR="003B02EA" w:rsidRPr="007F0F46" w:rsidRDefault="007F0F46" w:rsidP="0012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8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(мың. теңге)</w:t>
            </w:r>
          </w:p>
        </w:tc>
        <w:tc>
          <w:tcPr>
            <w:tcW w:w="3730" w:type="dxa"/>
          </w:tcPr>
          <w:p w14:paraId="319A8920" w14:textId="77777777" w:rsidR="003B02EA" w:rsidRPr="007F0F46" w:rsidRDefault="007F0F46" w:rsidP="0012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Ақпараттың дерек көзі көрсетілген негіздеме</w:t>
            </w:r>
          </w:p>
        </w:tc>
        <w:tc>
          <w:tcPr>
            <w:tcW w:w="2558" w:type="dxa"/>
          </w:tcPr>
          <w:p w14:paraId="108B5C88" w14:textId="77777777" w:rsidR="003B02EA" w:rsidRPr="007F0F46" w:rsidRDefault="007F0F46" w:rsidP="0012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Халықтың</w:t>
            </w:r>
            <w:proofErr w:type="spellEnd"/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нысаналы</w:t>
            </w:r>
            <w:proofErr w:type="spellEnd"/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тобы</w:t>
            </w:r>
            <w:proofErr w:type="spellEnd"/>
          </w:p>
        </w:tc>
        <w:tc>
          <w:tcPr>
            <w:tcW w:w="2463" w:type="dxa"/>
          </w:tcPr>
          <w:p w14:paraId="4D6980F5" w14:textId="77777777" w:rsidR="003B02EA" w:rsidRPr="007F0F46" w:rsidRDefault="007F0F46" w:rsidP="0012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Күтілетін</w:t>
            </w:r>
            <w:proofErr w:type="spellEnd"/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</w:t>
            </w:r>
            <w:proofErr w:type="spellEnd"/>
          </w:p>
        </w:tc>
      </w:tr>
      <w:tr w:rsidR="00443EBD" w:rsidRPr="004D73D7" w14:paraId="5B96969A" w14:textId="77777777" w:rsidTr="0035462E">
        <w:tc>
          <w:tcPr>
            <w:tcW w:w="539" w:type="dxa"/>
          </w:tcPr>
          <w:p w14:paraId="02B60237" w14:textId="77777777" w:rsidR="006B48C7" w:rsidRPr="0035462E" w:rsidRDefault="006B48C7" w:rsidP="006B48C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4" w:type="dxa"/>
          </w:tcPr>
          <w:p w14:paraId="1B7FA038" w14:textId="77777777" w:rsidR="006B48C7" w:rsidRPr="00B15C65" w:rsidRDefault="003B1270" w:rsidP="00F533A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«Қоғамда сыбайлас жемқорлыққа қарсы мәдениет қалыптастыру» </w:t>
            </w:r>
            <w:r w:rsidR="006B48C7" w:rsidRPr="00B15C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32" w:type="dxa"/>
          </w:tcPr>
          <w:p w14:paraId="0A324C95" w14:textId="77777777" w:rsidR="006B48C7" w:rsidRPr="00B15C65" w:rsidRDefault="0035462E" w:rsidP="00F82F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</w:t>
            </w:r>
            <w:r w:rsidR="00F82F63" w:rsidRPr="00B15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875</w:t>
            </w: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3730" w:type="dxa"/>
          </w:tcPr>
          <w:p w14:paraId="46B09824" w14:textId="77777777" w:rsidR="006B48C7" w:rsidRPr="00B15C65" w:rsidRDefault="00AA46CE" w:rsidP="00755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Мемлекет басшысы Қ.К.Тоқаевтың 2022 жылғы 2 ақпандағы «ҚР Сыбайлас жемқорлыққа қарсы саясатының 2022-2026 жылдарға арналған тұжырымдамасын бекіту туралы» №802 Жарлығы, ҚР Үкіметтінің   2021 жылғы 31 мамырдағы №358 Ережесі</w:t>
            </w:r>
          </w:p>
        </w:tc>
        <w:tc>
          <w:tcPr>
            <w:tcW w:w="2558" w:type="dxa"/>
          </w:tcPr>
          <w:p w14:paraId="7FC976C4" w14:textId="77777777" w:rsidR="006B48C7" w:rsidRPr="00B15C65" w:rsidRDefault="003B073A" w:rsidP="00B437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Жастар мен студенттер, </w:t>
            </w:r>
            <w:r w:rsidR="00B43798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қызметкерлер, азаматтық қоғам өкілдері </w:t>
            </w:r>
            <w:r w:rsidR="00B43798" w:rsidRPr="00B15C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(ҮЕҰ, БАҚ, белсенділер), </w:t>
            </w:r>
            <w:r w:rsidR="00B43798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кәсіпкерлер мен бизнес өкілдері.</w:t>
            </w:r>
          </w:p>
        </w:tc>
        <w:tc>
          <w:tcPr>
            <w:tcW w:w="2463" w:type="dxa"/>
          </w:tcPr>
          <w:p w14:paraId="6EDE274D" w14:textId="77777777" w:rsidR="006B48C7" w:rsidRPr="00B15C65" w:rsidRDefault="00B43798" w:rsidP="000B5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дүнитаным және  адалдық, ашықтық қағидаттары артады, адал бәсекелестік дамиды, сыбайлас жемқорлыққа төзбеушілік көзқарас </w:t>
            </w:r>
            <w:r w:rsidR="000B5AC0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</w:tr>
      <w:tr w:rsidR="0035462E" w:rsidRPr="004D73D7" w14:paraId="7FC310EC" w14:textId="77777777" w:rsidTr="0035462E">
        <w:tc>
          <w:tcPr>
            <w:tcW w:w="539" w:type="dxa"/>
          </w:tcPr>
          <w:p w14:paraId="3B1C85DC" w14:textId="77777777" w:rsidR="0035462E" w:rsidRPr="006B48C7" w:rsidRDefault="0035462E" w:rsidP="006B48C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4" w:type="dxa"/>
          </w:tcPr>
          <w:p w14:paraId="7A6784A3" w14:textId="70908024" w:rsidR="00232A3C" w:rsidRPr="00B15C65" w:rsidRDefault="0035462E" w:rsidP="00534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Деструктивті діни ағым идеологиясы ықпалының алдын алу мақсатындағы көпшілік кездесулер ұйымдастыру</w:t>
            </w:r>
            <w:r w:rsidR="00534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232A3C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2A3C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видеороликтер әзірлеу</w:t>
            </w:r>
          </w:p>
        </w:tc>
        <w:tc>
          <w:tcPr>
            <w:tcW w:w="1832" w:type="dxa"/>
          </w:tcPr>
          <w:p w14:paraId="70586516" w14:textId="77777777" w:rsidR="0035462E" w:rsidRPr="00B15C65" w:rsidRDefault="00232A3C" w:rsidP="006B4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3750</w:t>
            </w:r>
            <w:r w:rsidR="0035462E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3730" w:type="dxa"/>
          </w:tcPr>
          <w:p w14:paraId="0A2AF136" w14:textId="77777777" w:rsidR="00A60EA4" w:rsidRPr="00B15C65" w:rsidRDefault="00A60EA4" w:rsidP="00A60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«Діни қызмет және діни бірлестіктер туралы» ҚР Заңы;</w:t>
            </w:r>
            <w:r w:rsidRPr="00B15C65">
              <w:rPr>
                <w:sz w:val="24"/>
                <w:szCs w:val="24"/>
                <w:lang w:val="kk-KZ"/>
              </w:rPr>
              <w:t xml:space="preserve"> </w:t>
            </w: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ҚР Қылмыстық кодексі мен Әкімшілік құқық бұзушылық </w:t>
            </w: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кодекс;</w:t>
            </w:r>
          </w:p>
          <w:p w14:paraId="2C744D9B" w14:textId="77777777" w:rsidR="0035462E" w:rsidRPr="00B15C65" w:rsidRDefault="00A60EA4" w:rsidP="00A60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ҚР Ақпараттық қауіпсіздік тұжырымдамасы</w:t>
            </w:r>
            <w:r w:rsidR="00232A3C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D1F480" w14:textId="77777777" w:rsidR="00232A3C" w:rsidRPr="00B15C65" w:rsidRDefault="00232A3C" w:rsidP="00232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«Діни қызмет және діни бірлестіктер туралы» ҚР Заңы; - ҚР Қылмыстық кодексі мен Әкімшілік құқық бұзушылық туралы кодекс;</w:t>
            </w:r>
          </w:p>
          <w:p w14:paraId="059D8707" w14:textId="77777777" w:rsidR="00232A3C" w:rsidRPr="00B15C65" w:rsidRDefault="00232A3C" w:rsidP="00232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ҚР Ақпараттық қауіпсіздік тұжырымдамасы.</w:t>
            </w:r>
          </w:p>
          <w:p w14:paraId="0751D7AF" w14:textId="77777777" w:rsidR="00232A3C" w:rsidRPr="00B15C65" w:rsidRDefault="00232A3C" w:rsidP="00232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</w:tcPr>
          <w:p w14:paraId="69CC1AA1" w14:textId="77777777" w:rsidR="00A60EA4" w:rsidRPr="00B15C65" w:rsidRDefault="00A60EA4" w:rsidP="00A60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Халықтың діни сауатын арттыру;</w:t>
            </w:r>
          </w:p>
          <w:p w14:paraId="56268C52" w14:textId="77777777" w:rsidR="00A60EA4" w:rsidRPr="00B15C65" w:rsidRDefault="00A60EA4" w:rsidP="00A60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Жастарды радикалды </w:t>
            </w: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ағымдардан қорғау;</w:t>
            </w:r>
          </w:p>
          <w:p w14:paraId="1FE20CF8" w14:textId="77777777" w:rsidR="0035462E" w:rsidRPr="00B15C65" w:rsidRDefault="00A60EA4" w:rsidP="00A60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Ақпараттық-түсіндіру жұмыстары арқылы қарсы насихатты күшейту</w:t>
            </w:r>
            <w:r w:rsidR="00232A3C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E183E24" w14:textId="77777777" w:rsidR="00232A3C" w:rsidRPr="00B15C65" w:rsidRDefault="00232A3C" w:rsidP="00232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 радикалды діни идеологияға қарсы иммунитет қалыптастыру;</w:t>
            </w:r>
          </w:p>
          <w:p w14:paraId="4314BFD2" w14:textId="77777777" w:rsidR="00232A3C" w:rsidRPr="00B15C65" w:rsidRDefault="00232A3C" w:rsidP="00232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деструктивті діни ағымдарға тартылу көрсеткішін төмендету;</w:t>
            </w:r>
          </w:p>
          <w:p w14:paraId="0E0FC5D7" w14:textId="77777777" w:rsidR="00232A3C" w:rsidRPr="00B15C65" w:rsidRDefault="00232A3C" w:rsidP="00232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дәстүрлі дінге бет бұруы;</w:t>
            </w:r>
          </w:p>
          <w:p w14:paraId="0E2587D3" w14:textId="77777777" w:rsidR="00232A3C" w:rsidRPr="00B15C65" w:rsidRDefault="00232A3C" w:rsidP="00232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-Жалған діни ағымдар идеологиясына қарсы қоғамдық пікір қалыптастыру</w:t>
            </w:r>
          </w:p>
        </w:tc>
        <w:tc>
          <w:tcPr>
            <w:tcW w:w="2463" w:type="dxa"/>
          </w:tcPr>
          <w:p w14:paraId="50D85E67" w14:textId="77777777" w:rsidR="0035462E" w:rsidRPr="00B15C65" w:rsidRDefault="00A60EA4" w:rsidP="00251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Қоғамда радикалды діни идеологияның таралуының алдын алу, халықтың діни </w:t>
            </w: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сауатын арттыру, дәстүрлі рухани-мәдени құндылықтарды насихаттау арқылы деструктивті ағымдарға қарсы иммунитет қалыптастыру</w:t>
            </w:r>
            <w:r w:rsidR="00232A3C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7AA6A77" w14:textId="77777777" w:rsidR="00232A3C" w:rsidRPr="00B15C65" w:rsidRDefault="00232A3C" w:rsidP="00251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арасында діни сауаттылықты арттыру арқылы деструктивті діни ағымдардың ықпалына түсуінің алдын алу, радикалды көзқарастардың таралуына тосқауыл қою және дәстүрлі құндылықтарды дәріптеу арқылы ДДА жақтастарының санын азайту</w:t>
            </w:r>
          </w:p>
        </w:tc>
      </w:tr>
      <w:tr w:rsidR="0035462E" w:rsidRPr="004D73D7" w14:paraId="0526645A" w14:textId="77777777" w:rsidTr="0035462E">
        <w:tc>
          <w:tcPr>
            <w:tcW w:w="539" w:type="dxa"/>
          </w:tcPr>
          <w:p w14:paraId="796D28B0" w14:textId="77777777" w:rsidR="0035462E" w:rsidRPr="006B48C7" w:rsidRDefault="0035462E" w:rsidP="006B48C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4" w:type="dxa"/>
          </w:tcPr>
          <w:p w14:paraId="6BBEEAFC" w14:textId="77777777" w:rsidR="0035462E" w:rsidRPr="00B15C65" w:rsidRDefault="003B1270" w:rsidP="00F533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 көлемінде пробация қызметінің есебінде тұрған және түзеу мекемелерінен босатылған адамдарды қайта әлеуметтендіру мақсатында іс-шаралар ұйымдастыру</w:t>
            </w:r>
          </w:p>
        </w:tc>
        <w:tc>
          <w:tcPr>
            <w:tcW w:w="1832" w:type="dxa"/>
          </w:tcPr>
          <w:p w14:paraId="1649B9EA" w14:textId="77777777" w:rsidR="0035462E" w:rsidRPr="00B15C65" w:rsidRDefault="0035462E" w:rsidP="00F82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</w:t>
            </w:r>
            <w:r w:rsidR="00F82F63" w:rsidRPr="00B15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3730" w:type="dxa"/>
          </w:tcPr>
          <w:p w14:paraId="256DFCEF" w14:textId="77777777" w:rsidR="0035462E" w:rsidRPr="00B15C65" w:rsidRDefault="007139D7" w:rsidP="00755BDF">
            <w:pPr>
              <w:ind w:firstLine="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Пробация есебіндегі азаматтарға қатысты құқықтық негіз "Пробация туралы" Қазақстан Республикасының Заңымен (2016 жылғы 30 желтоқсандағы № 83-VI ҚРЗ) негізінде</w:t>
            </w:r>
          </w:p>
        </w:tc>
        <w:tc>
          <w:tcPr>
            <w:tcW w:w="2558" w:type="dxa"/>
          </w:tcPr>
          <w:p w14:paraId="078D15C6" w14:textId="77777777" w:rsidR="0035462E" w:rsidRPr="00B15C65" w:rsidRDefault="00A60EA4" w:rsidP="00D21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 аясында есепте тұрған азаматтардың қайта қылмыс жасау деңгейі төмендейді, әлеуметтік бейімделу процесі жеңілдейді, қоғамға сәтті қосылуына жағдай жасалады</w:t>
            </w:r>
          </w:p>
        </w:tc>
        <w:tc>
          <w:tcPr>
            <w:tcW w:w="2463" w:type="dxa"/>
          </w:tcPr>
          <w:p w14:paraId="4A890234" w14:textId="77777777" w:rsidR="0035462E" w:rsidRPr="00B15C65" w:rsidRDefault="00A60EA4" w:rsidP="00D21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Пробация қызметінің есебінде тұрған азаматтардың қоғамға бейімделуіне, әлеуметтік ортасына қайта қосылуына жағдай жасау, құқық бұзушылықтың қайталануына жол бермеу</w:t>
            </w:r>
          </w:p>
        </w:tc>
      </w:tr>
      <w:tr w:rsidR="0035462E" w:rsidRPr="004D73D7" w14:paraId="63159404" w14:textId="77777777" w:rsidTr="0035462E">
        <w:tc>
          <w:tcPr>
            <w:tcW w:w="539" w:type="dxa"/>
          </w:tcPr>
          <w:p w14:paraId="2CE493E8" w14:textId="77777777" w:rsidR="0035462E" w:rsidRPr="006B48C7" w:rsidRDefault="0035462E" w:rsidP="006B48C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4" w:type="dxa"/>
          </w:tcPr>
          <w:p w14:paraId="580B027F" w14:textId="77777777" w:rsidR="0035462E" w:rsidRPr="00B15C65" w:rsidRDefault="00F82F63" w:rsidP="00EB396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тұрғындары арасында үкіметтік емес ұйымдармен жұмыс жүргізу мақсатында іс-шаралар өткізу</w:t>
            </w:r>
          </w:p>
        </w:tc>
        <w:tc>
          <w:tcPr>
            <w:tcW w:w="1832" w:type="dxa"/>
          </w:tcPr>
          <w:p w14:paraId="396BAC76" w14:textId="77777777" w:rsidR="0035462E" w:rsidRPr="00B15C65" w:rsidRDefault="00612A2A" w:rsidP="006B4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3 750</w:t>
            </w:r>
            <w:r w:rsidR="0035462E"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3730" w:type="dxa"/>
          </w:tcPr>
          <w:p w14:paraId="72C3FB0A" w14:textId="77777777" w:rsidR="00612A2A" w:rsidRPr="007F3C62" w:rsidRDefault="0035462E" w:rsidP="0023112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7F3C62">
              <w:rPr>
                <w:sz w:val="24"/>
                <w:szCs w:val="24"/>
                <w:lang w:val="kk-KZ"/>
              </w:rPr>
              <w:t xml:space="preserve"> </w:t>
            </w:r>
            <w:r w:rsidR="00612A2A" w:rsidRPr="007F3C62">
              <w:rPr>
                <w:b w:val="0"/>
                <w:sz w:val="24"/>
                <w:szCs w:val="24"/>
                <w:lang w:val="kk-KZ"/>
              </w:rPr>
              <w:t>"Үкіметтік емес ұйымдарымен өз қызметі жөніндегі мәліметтерін ұсыну және олар туралы дерекқорды қалыптастыру қағидаларын бекіту туралы" Қазақстан Республикасы Мәдениет және спорт министрінің 2016 жылғы 19 ақпандағы № 51 бұйрығына өзгерістер мен толықтыру</w:t>
            </w:r>
          </w:p>
          <w:p w14:paraId="6382961B" w14:textId="77777777" w:rsidR="00612A2A" w:rsidRPr="007F3C62" w:rsidRDefault="00612A2A" w:rsidP="00612A2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Қоғамдық даму министрінің 2018 жылғы 12 шiлдедегi № 68 бұйрығы. </w:t>
            </w:r>
            <w:proofErr w:type="spellStart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Әділет</w:t>
            </w:r>
            <w:proofErr w:type="spellEnd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министрлігінде</w:t>
            </w:r>
            <w:proofErr w:type="spellEnd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</w:t>
            </w:r>
            <w:proofErr w:type="spellStart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тамызда</w:t>
            </w:r>
            <w:proofErr w:type="spellEnd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17265 </w:t>
            </w:r>
            <w:proofErr w:type="spellStart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тіркелді</w:t>
            </w:r>
            <w:proofErr w:type="spellEnd"/>
          </w:p>
          <w:p w14:paraId="23C5842B" w14:textId="77777777" w:rsidR="0035462E" w:rsidRPr="007F3C62" w:rsidRDefault="0035462E" w:rsidP="00713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</w:tcPr>
          <w:p w14:paraId="6B6C30D9" w14:textId="77777777" w:rsidR="0035462E" w:rsidRPr="00B15C65" w:rsidRDefault="00231129" w:rsidP="00B33A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C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Этносаралық татулықты сақтау,</w:t>
            </w:r>
            <w:r w:rsidRPr="00B1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15C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Тұрақтылық-қоғамның негізі, Рухани келісім: тұрақтылық кепілі, Жастардың ұлттық салт-дәстүрлерге деген қызығушылығын арттыру, рухани құндылықтарды нығайту және мәдени мұраны сақтау тақырыбында іс-шаралар өткізу.</w:t>
            </w:r>
          </w:p>
        </w:tc>
        <w:tc>
          <w:tcPr>
            <w:tcW w:w="2463" w:type="dxa"/>
          </w:tcPr>
          <w:p w14:paraId="352640C9" w14:textId="77777777" w:rsidR="00FF3482" w:rsidRPr="00FF3482" w:rsidRDefault="00FF3482" w:rsidP="00FF348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Өткізілетін іс-шаралар арқылы қоғамда </w:t>
            </w:r>
            <w:r w:rsidRPr="00FF3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этносаралық татулық пен өзара сыйластық нығаяды</w:t>
            </w: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қоғамдық тұрақтылық сақталады. Тұрғындардың </w:t>
            </w:r>
            <w:r w:rsidRPr="00FF3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құқықтық мәдениеті мен азаматтық жауапкершілігі артып</w:t>
            </w: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әлеуметтік келісім күшейеді.</w:t>
            </w:r>
          </w:p>
          <w:p w14:paraId="17903989" w14:textId="77777777" w:rsidR="00FF3482" w:rsidRPr="00FF3482" w:rsidRDefault="00FF3482" w:rsidP="00FF348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482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🕊️</w:t>
            </w: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3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Рухани келісім мен зайырлылық қағидаттары</w:t>
            </w: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бекіп, жат идеологиялардың алдын алу бағытындағы түсіндіру жұмыстары жүйеленеді.</w:t>
            </w:r>
          </w:p>
          <w:p w14:paraId="12FC006F" w14:textId="77777777" w:rsidR="00FF3482" w:rsidRPr="00FF3482" w:rsidRDefault="00FF3482" w:rsidP="00FF348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482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🌱</w:t>
            </w: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3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Жастардың ұлттық салт-дәстүрлерге, рухани құндылықтарға және мәдени мұраға қызығушылығы артып</w:t>
            </w: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патриоттық сана қалыптасады.</w:t>
            </w:r>
          </w:p>
          <w:p w14:paraId="68A9569F" w14:textId="77777777" w:rsidR="00FF3482" w:rsidRPr="00FF3482" w:rsidRDefault="00FF3482" w:rsidP="00FF348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482">
              <w:rPr>
                <w:rFonts w:ascii="Segoe UI Emoji" w:hAnsi="Segoe UI Emoji" w:cs="Segoe UI Emoji"/>
                <w:sz w:val="24"/>
                <w:szCs w:val="24"/>
                <w:lang w:val="kk-KZ"/>
              </w:rPr>
              <w:t>🏛️</w:t>
            </w: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3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Ұлттық мәдени мұраны сақтау мен </w:t>
            </w:r>
            <w:r w:rsidRPr="00FF34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насихаттау</w:t>
            </w:r>
            <w:r w:rsidRPr="00FF3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қоғамдағы бірлік пен рухани сабақтастық нығаяды.</w:t>
            </w:r>
          </w:p>
          <w:p w14:paraId="44C8B6B2" w14:textId="0E357DC2" w:rsidR="0035462E" w:rsidRPr="00FF3482" w:rsidRDefault="0035462E" w:rsidP="007139D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bookmarkEnd w:id="1"/>
    <w:p w14:paraId="4DDC56FC" w14:textId="77777777" w:rsidR="003B02EA" w:rsidRPr="00653613" w:rsidRDefault="00086954" w:rsidP="00086954">
      <w:pPr>
        <w:tabs>
          <w:tab w:val="left" w:pos="97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sectPr w:rsidR="003B02EA" w:rsidRPr="00653613" w:rsidSect="001D04D2">
      <w:headerReference w:type="default" r:id="rId9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B7D71" w14:textId="77777777" w:rsidR="00F32527" w:rsidRDefault="00F32527" w:rsidP="00216568">
      <w:pPr>
        <w:spacing w:after="0" w:line="240" w:lineRule="auto"/>
      </w:pPr>
      <w:r>
        <w:separator/>
      </w:r>
    </w:p>
  </w:endnote>
  <w:endnote w:type="continuationSeparator" w:id="0">
    <w:p w14:paraId="5314FB37" w14:textId="77777777" w:rsidR="00F32527" w:rsidRDefault="00F32527" w:rsidP="0021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E3F19" w14:textId="77777777" w:rsidR="00F32527" w:rsidRDefault="00F32527" w:rsidP="00216568">
      <w:pPr>
        <w:spacing w:after="0" w:line="240" w:lineRule="auto"/>
      </w:pPr>
      <w:r>
        <w:separator/>
      </w:r>
    </w:p>
  </w:footnote>
  <w:footnote w:type="continuationSeparator" w:id="0">
    <w:p w14:paraId="7DED61E9" w14:textId="77777777" w:rsidR="00F32527" w:rsidRDefault="00F32527" w:rsidP="0021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689937"/>
      <w:docPartObj>
        <w:docPartGallery w:val="Page Numbers (Top of Page)"/>
        <w:docPartUnique/>
      </w:docPartObj>
    </w:sdtPr>
    <w:sdtEndPr/>
    <w:sdtContent>
      <w:p w14:paraId="442C488E" w14:textId="77777777" w:rsidR="006B48C7" w:rsidRDefault="006B48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3D7">
          <w:rPr>
            <w:noProof/>
          </w:rPr>
          <w:t>2</w:t>
        </w:r>
        <w:r>
          <w:fldChar w:fldCharType="end"/>
        </w:r>
      </w:p>
    </w:sdtContent>
  </w:sdt>
  <w:p w14:paraId="71E83B69" w14:textId="77777777" w:rsidR="006B48C7" w:rsidRDefault="006B48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33522"/>
    <w:multiLevelType w:val="hybridMultilevel"/>
    <w:tmpl w:val="345AC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EF"/>
    <w:rsid w:val="00033D3F"/>
    <w:rsid w:val="00040A19"/>
    <w:rsid w:val="000465DE"/>
    <w:rsid w:val="00086954"/>
    <w:rsid w:val="000B5AC0"/>
    <w:rsid w:val="000C3F95"/>
    <w:rsid w:val="000D761A"/>
    <w:rsid w:val="00127827"/>
    <w:rsid w:val="00131696"/>
    <w:rsid w:val="00170BBB"/>
    <w:rsid w:val="001767EF"/>
    <w:rsid w:val="001B0E20"/>
    <w:rsid w:val="001C7B48"/>
    <w:rsid w:val="001D04D2"/>
    <w:rsid w:val="001E11F2"/>
    <w:rsid w:val="00216568"/>
    <w:rsid w:val="00231129"/>
    <w:rsid w:val="00232A3C"/>
    <w:rsid w:val="00251B0F"/>
    <w:rsid w:val="002635C2"/>
    <w:rsid w:val="00307CEE"/>
    <w:rsid w:val="0035462E"/>
    <w:rsid w:val="00355622"/>
    <w:rsid w:val="00361AC3"/>
    <w:rsid w:val="00361F22"/>
    <w:rsid w:val="00371653"/>
    <w:rsid w:val="003831E4"/>
    <w:rsid w:val="003A2484"/>
    <w:rsid w:val="003A5F37"/>
    <w:rsid w:val="003B02EA"/>
    <w:rsid w:val="003B073A"/>
    <w:rsid w:val="003B1270"/>
    <w:rsid w:val="003C30BC"/>
    <w:rsid w:val="003E4BC2"/>
    <w:rsid w:val="003E6C7B"/>
    <w:rsid w:val="00403AC6"/>
    <w:rsid w:val="00433A81"/>
    <w:rsid w:val="00443EBD"/>
    <w:rsid w:val="00482C2F"/>
    <w:rsid w:val="00494EE0"/>
    <w:rsid w:val="004B7ED9"/>
    <w:rsid w:val="004C1AA5"/>
    <w:rsid w:val="004D16ED"/>
    <w:rsid w:val="004D73D7"/>
    <w:rsid w:val="004F47A1"/>
    <w:rsid w:val="004F5B07"/>
    <w:rsid w:val="005344B5"/>
    <w:rsid w:val="00597EEB"/>
    <w:rsid w:val="005C5AD6"/>
    <w:rsid w:val="005F3301"/>
    <w:rsid w:val="005F35CC"/>
    <w:rsid w:val="0061012C"/>
    <w:rsid w:val="00612A2A"/>
    <w:rsid w:val="00626F47"/>
    <w:rsid w:val="00653613"/>
    <w:rsid w:val="00655A5D"/>
    <w:rsid w:val="006620B4"/>
    <w:rsid w:val="006B48C7"/>
    <w:rsid w:val="006E7272"/>
    <w:rsid w:val="007139D7"/>
    <w:rsid w:val="00724B72"/>
    <w:rsid w:val="00755BDF"/>
    <w:rsid w:val="0077147E"/>
    <w:rsid w:val="00792705"/>
    <w:rsid w:val="00792B63"/>
    <w:rsid w:val="007E27EC"/>
    <w:rsid w:val="007F0F46"/>
    <w:rsid w:val="007F3C62"/>
    <w:rsid w:val="00807174"/>
    <w:rsid w:val="00816114"/>
    <w:rsid w:val="008170DD"/>
    <w:rsid w:val="008241C0"/>
    <w:rsid w:val="00826E6D"/>
    <w:rsid w:val="00836CC3"/>
    <w:rsid w:val="00860E4F"/>
    <w:rsid w:val="008A58B9"/>
    <w:rsid w:val="008B07E5"/>
    <w:rsid w:val="008E737B"/>
    <w:rsid w:val="00912A79"/>
    <w:rsid w:val="00931F8A"/>
    <w:rsid w:val="00984912"/>
    <w:rsid w:val="00993E53"/>
    <w:rsid w:val="009A47D7"/>
    <w:rsid w:val="009A5E42"/>
    <w:rsid w:val="00A1043E"/>
    <w:rsid w:val="00A60EA4"/>
    <w:rsid w:val="00A85155"/>
    <w:rsid w:val="00AA46CE"/>
    <w:rsid w:val="00B12258"/>
    <w:rsid w:val="00B15C65"/>
    <w:rsid w:val="00B21F4C"/>
    <w:rsid w:val="00B33A56"/>
    <w:rsid w:val="00B43798"/>
    <w:rsid w:val="00B74DA5"/>
    <w:rsid w:val="00C4645C"/>
    <w:rsid w:val="00C63680"/>
    <w:rsid w:val="00C66B53"/>
    <w:rsid w:val="00CA45FD"/>
    <w:rsid w:val="00D21280"/>
    <w:rsid w:val="00D36D03"/>
    <w:rsid w:val="00D73C50"/>
    <w:rsid w:val="00D770D2"/>
    <w:rsid w:val="00D96FD2"/>
    <w:rsid w:val="00DA673D"/>
    <w:rsid w:val="00DC2E5F"/>
    <w:rsid w:val="00E12F0B"/>
    <w:rsid w:val="00E202CA"/>
    <w:rsid w:val="00E23495"/>
    <w:rsid w:val="00E25F1C"/>
    <w:rsid w:val="00E30809"/>
    <w:rsid w:val="00E453C9"/>
    <w:rsid w:val="00E66907"/>
    <w:rsid w:val="00E93CC7"/>
    <w:rsid w:val="00EA129A"/>
    <w:rsid w:val="00EA5A40"/>
    <w:rsid w:val="00EB396C"/>
    <w:rsid w:val="00EC0714"/>
    <w:rsid w:val="00ED2420"/>
    <w:rsid w:val="00F25AE1"/>
    <w:rsid w:val="00F32527"/>
    <w:rsid w:val="00F34823"/>
    <w:rsid w:val="00F418CD"/>
    <w:rsid w:val="00F533A6"/>
    <w:rsid w:val="00F82F63"/>
    <w:rsid w:val="00F83146"/>
    <w:rsid w:val="00FA66A5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1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12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568"/>
  </w:style>
  <w:style w:type="paragraph" w:styleId="a5">
    <w:name w:val="footer"/>
    <w:basedOn w:val="a"/>
    <w:link w:val="a6"/>
    <w:uiPriority w:val="99"/>
    <w:unhideWhenUsed/>
    <w:rsid w:val="0021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568"/>
  </w:style>
  <w:style w:type="character" w:styleId="a7">
    <w:name w:val="Hyperlink"/>
    <w:basedOn w:val="a0"/>
    <w:uiPriority w:val="99"/>
    <w:unhideWhenUsed/>
    <w:rsid w:val="0080717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EE0"/>
    <w:rPr>
      <w:rFonts w:ascii="Segoe UI" w:hAnsi="Segoe UI" w:cs="Segoe UI"/>
      <w:sz w:val="18"/>
      <w:szCs w:val="18"/>
    </w:rPr>
  </w:style>
  <w:style w:type="character" w:styleId="aa">
    <w:name w:val="Emphasis"/>
    <w:uiPriority w:val="20"/>
    <w:qFormat/>
    <w:rsid w:val="00984912"/>
    <w:rPr>
      <w:i/>
      <w:iCs/>
    </w:rPr>
  </w:style>
  <w:style w:type="table" w:styleId="ab">
    <w:name w:val="Table Grid"/>
    <w:basedOn w:val="a1"/>
    <w:uiPriority w:val="39"/>
    <w:rsid w:val="003B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6B48C7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CA45FD"/>
  </w:style>
  <w:style w:type="character" w:customStyle="1" w:styleId="11">
    <w:name w:val="Неразрешенное упоминание1"/>
    <w:basedOn w:val="a0"/>
    <w:uiPriority w:val="99"/>
    <w:semiHidden/>
    <w:unhideWhenUsed/>
    <w:rsid w:val="001B0E2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139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12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2A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12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568"/>
  </w:style>
  <w:style w:type="paragraph" w:styleId="a5">
    <w:name w:val="footer"/>
    <w:basedOn w:val="a"/>
    <w:link w:val="a6"/>
    <w:uiPriority w:val="99"/>
    <w:unhideWhenUsed/>
    <w:rsid w:val="00216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568"/>
  </w:style>
  <w:style w:type="character" w:styleId="a7">
    <w:name w:val="Hyperlink"/>
    <w:basedOn w:val="a0"/>
    <w:uiPriority w:val="99"/>
    <w:unhideWhenUsed/>
    <w:rsid w:val="0080717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EE0"/>
    <w:rPr>
      <w:rFonts w:ascii="Segoe UI" w:hAnsi="Segoe UI" w:cs="Segoe UI"/>
      <w:sz w:val="18"/>
      <w:szCs w:val="18"/>
    </w:rPr>
  </w:style>
  <w:style w:type="character" w:styleId="aa">
    <w:name w:val="Emphasis"/>
    <w:uiPriority w:val="20"/>
    <w:qFormat/>
    <w:rsid w:val="00984912"/>
    <w:rPr>
      <w:i/>
      <w:iCs/>
    </w:rPr>
  </w:style>
  <w:style w:type="table" w:styleId="ab">
    <w:name w:val="Table Grid"/>
    <w:basedOn w:val="a1"/>
    <w:uiPriority w:val="39"/>
    <w:rsid w:val="003B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6B48C7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CA45FD"/>
  </w:style>
  <w:style w:type="character" w:customStyle="1" w:styleId="11">
    <w:name w:val="Неразрешенное упоминание1"/>
    <w:basedOn w:val="a0"/>
    <w:uiPriority w:val="99"/>
    <w:semiHidden/>
    <w:unhideWhenUsed/>
    <w:rsid w:val="001B0E2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139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12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2A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DFA8-3DDE-4470-8F86-31DC23A1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Ж. Опышев</dc:creator>
  <cp:lastModifiedBy>User</cp:lastModifiedBy>
  <cp:revision>12</cp:revision>
  <cp:lastPrinted>2023-07-11T06:05:00Z</cp:lastPrinted>
  <dcterms:created xsi:type="dcterms:W3CDTF">2025-12-26T13:01:00Z</dcterms:created>
  <dcterms:modified xsi:type="dcterms:W3CDTF">2025-12-29T11:35:00Z</dcterms:modified>
</cp:coreProperties>
</file>